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after="95" w:afterLines="30" w:line="560" w:lineRule="exact"/>
        <w:jc w:val="center"/>
        <w:textAlignment w:val="auto"/>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2024年资金绩效自评报告</w:t>
      </w: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sz w:val="44"/>
          <w:szCs w:val="44"/>
          <w:lang w:val="en-US" w:eastAsia="zh-CN"/>
        </w:rPr>
      </w:pPr>
      <w:r>
        <w:rPr>
          <w:rFonts w:hint="eastAsia" w:ascii="方正小标宋简体" w:hAnsi="方正小标宋简体" w:eastAsia="方正小标宋简体" w:cs="方正小标宋简体"/>
          <w:sz w:val="44"/>
          <w:szCs w:val="44"/>
        </w:rPr>
        <w:t>（新型农业经营主体贷款贴息项目）</w:t>
      </w:r>
      <w:r>
        <w:rPr>
          <w:rFonts w:hint="eastAsia" w:ascii="方正小标宋简体" w:hAnsi="方正小标宋简体" w:eastAsia="方正小标宋简体" w:cs="方正小标宋简体"/>
          <w:sz w:val="44"/>
          <w:szCs w:val="44"/>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黑体" w:hAnsi="黑体" w:eastAsia="黑体" w:cs="黑体"/>
          <w:sz w:val="32"/>
          <w:szCs w:val="32"/>
        </w:rPr>
      </w:pPr>
      <w:r>
        <w:rPr>
          <w:rFonts w:hint="eastAsia" w:ascii="黑体" w:hAnsi="黑体" w:eastAsia="黑体" w:cs="黑体"/>
          <w:sz w:val="32"/>
          <w:szCs w:val="32"/>
        </w:rPr>
        <w:t>一、自评工作开展情况</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（一）组织实施基本情况。我局每年组织工作人员审核新型农业贷款贴息申请，从主体经营范</w:t>
      </w:r>
      <w:bookmarkStart w:id="0" w:name="_GoBack"/>
      <w:bookmarkEnd w:id="0"/>
      <w:r>
        <w:rPr>
          <w:rFonts w:hint="eastAsia" w:ascii="仿宋_GB2312" w:hAnsi="仿宋_GB2312" w:eastAsia="仿宋_GB2312" w:cs="仿宋_GB2312"/>
          <w:sz w:val="32"/>
          <w:szCs w:val="32"/>
        </w:rPr>
        <w:t>围、贷款具体情况、贷款用途等方面进行了自查。</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（二）自查总体结论。根据自查情况，该资金用途合规性、合理性，下达拨付有序及时，项目实施管理及项目持续运营方面良好。</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黑体" w:hAnsi="黑体" w:eastAsia="黑体" w:cs="黑体"/>
          <w:sz w:val="32"/>
          <w:szCs w:val="32"/>
        </w:rPr>
      </w:pPr>
      <w:r>
        <w:rPr>
          <w:rFonts w:hint="eastAsia" w:ascii="黑体" w:hAnsi="黑体" w:eastAsia="黑体" w:cs="黑体"/>
          <w:sz w:val="32"/>
          <w:szCs w:val="32"/>
        </w:rPr>
        <w:t>二、衔接资金基本情况</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资金安排情况。根据湘财预[2024]205号文件精神，下达我县的2024年省级财政衔接推进乡村振兴补助资金用于新型农业经营主体贷款贴息补助项目资金为159万元。通过审核162家新型农业经营主体，第一批125家新型农业经营主体贷款贴息补贴已发放完成，第二批37家新型农业经营主体贷款贴息补贴已发放。</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（二）项目实施情况。江华县2024年新型农业经营主体贷款贴息补助项目于5月完成了对相关企业、个人的贴息资料审核</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于2024年12月底完成符合贴息政策的企业及个人的贷款贴息补贴发放，资金支出率为100%，14个受益乡镇。</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黑体" w:hAnsi="黑体" w:eastAsia="黑体" w:cs="黑体"/>
          <w:sz w:val="32"/>
          <w:szCs w:val="32"/>
        </w:rPr>
      </w:pPr>
      <w:r>
        <w:rPr>
          <w:rFonts w:hint="eastAsia" w:ascii="黑体" w:hAnsi="黑体" w:eastAsia="黑体" w:cs="黑体"/>
          <w:sz w:val="32"/>
          <w:szCs w:val="32"/>
        </w:rPr>
        <w:t>三、衔接资金支出绩效情况</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黑体" w:hAnsi="黑体" w:eastAsia="黑体" w:cs="黑体"/>
          <w:sz w:val="32"/>
          <w:szCs w:val="32"/>
        </w:rPr>
      </w:pPr>
      <w:r>
        <w:rPr>
          <w:rFonts w:hint="eastAsia" w:ascii="黑体" w:hAnsi="黑体" w:eastAsia="黑体" w:cs="黑体"/>
          <w:sz w:val="32"/>
          <w:szCs w:val="32"/>
        </w:rPr>
        <w:t>（一）项目决策情况</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项目管理</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项目库建设管理情况</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建立了项目库，项目库中项目内容完善，该项目从项目库选择并有明确绩效目标。项目入库及时，程序规范，内容完整和入库项目具备实施条件，以及衔接资金未用于项目库之外的项目等。</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项目实施</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该项目按规定程序实行项目申报，项目调整及支出调整手续完备，项目实施程序合法合规，项目及时验收，验收程序合规手续完备。</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黑体" w:hAnsi="黑体" w:eastAsia="黑体" w:cs="黑体"/>
          <w:sz w:val="32"/>
          <w:szCs w:val="32"/>
        </w:rPr>
      </w:pPr>
      <w:r>
        <w:rPr>
          <w:rFonts w:hint="eastAsia" w:ascii="黑体" w:hAnsi="黑体" w:eastAsia="黑体" w:cs="黑体"/>
          <w:sz w:val="32"/>
          <w:szCs w:val="32"/>
        </w:rPr>
        <w:t>（二）项目过程情况</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资金保障</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衔接资金投入</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所使用资金为下达我县的2024年省级财政衔接推进乡村振兴补助资金用于新型农业经营主体贷款贴息补助项目资金为159万元。</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资金使用符合国家财经法规和财务管理制度以及有关专项资金管理办法的规定，资金的拨付有完整的审批程序和手续，会计核算健全，账目清晰，不存在项目实施迟缓和资金连年结转等问题，科目列支准确，会计核算完整，报表反映真实，不存在资金多头申报、重复安排、项目实施迟缓、项目安排“散、小、乱”等问题，不存在截留、挤占、挪用、虚列支出等情况，到目前为止，已全部支出。</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制度建设</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资金管理制度和项目管理制度健全。</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黑体" w:hAnsi="黑体" w:eastAsia="黑体" w:cs="黑体"/>
          <w:sz w:val="32"/>
          <w:szCs w:val="32"/>
        </w:rPr>
      </w:pPr>
      <w:r>
        <w:rPr>
          <w:rFonts w:hint="eastAsia" w:ascii="黑体" w:hAnsi="黑体" w:eastAsia="黑体" w:cs="黑体"/>
          <w:sz w:val="32"/>
          <w:szCs w:val="32"/>
        </w:rPr>
        <w:t>（三）项目产出情况</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产出数量</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按照实际申报数量。</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产出时效</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该项目实际完成时间在绩效目标申报时间之前。</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黑体" w:hAnsi="黑体" w:eastAsia="黑体" w:cs="黑体"/>
          <w:sz w:val="32"/>
          <w:szCs w:val="32"/>
        </w:rPr>
      </w:pPr>
      <w:r>
        <w:rPr>
          <w:rFonts w:hint="eastAsia" w:ascii="黑体" w:hAnsi="黑体" w:eastAsia="黑体" w:cs="黑体"/>
          <w:sz w:val="32"/>
          <w:szCs w:val="32"/>
        </w:rPr>
        <w:t>（四）项目效益情况</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经济效益</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该项目实施对涉农企业及农民带来了一定的补助。</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社会效益</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通过该补贴项目，降低了涉农企业、农民的生产成本，提高了涉农企业、农民扩大生产的意愿。</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可持续影响</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涉农企业、农民的生产意愿逐步提升。</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满意度</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该项目社会公益满意度达到90%。</w:t>
      </w: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黑体" w:hAnsi="黑体" w:eastAsia="黑体" w:cs="黑体"/>
          <w:sz w:val="32"/>
          <w:szCs w:val="32"/>
        </w:rPr>
      </w:pPr>
      <w:r>
        <w:rPr>
          <w:rFonts w:hint="eastAsia" w:ascii="黑体" w:hAnsi="黑体" w:eastAsia="黑体" w:cs="黑体"/>
          <w:sz w:val="32"/>
          <w:szCs w:val="32"/>
        </w:rPr>
        <w:t>（以上内容对照绩效评价评分表写）</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黑体" w:hAnsi="黑体" w:eastAsia="黑体" w:cs="黑体"/>
          <w:sz w:val="32"/>
          <w:szCs w:val="32"/>
        </w:rPr>
      </w:pPr>
      <w:r>
        <w:rPr>
          <w:rFonts w:hint="eastAsia" w:ascii="黑体" w:hAnsi="黑体" w:eastAsia="黑体" w:cs="黑体"/>
          <w:sz w:val="32"/>
          <w:szCs w:val="32"/>
        </w:rPr>
        <w:t>四、自评发现的差题</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无相关问题。</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黑体" w:hAnsi="黑体" w:eastAsia="黑体" w:cs="黑体"/>
          <w:sz w:val="32"/>
          <w:szCs w:val="32"/>
        </w:rPr>
      </w:pPr>
      <w:r>
        <w:rPr>
          <w:rFonts w:hint="eastAsia" w:ascii="黑体" w:hAnsi="黑体" w:eastAsia="黑体" w:cs="黑体"/>
          <w:sz w:val="32"/>
          <w:szCs w:val="32"/>
        </w:rPr>
        <w:t>五、改进措施及建议</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为了更好的完成项目，不断完善管理机制，规范运行程序</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我局会加强补贴项目的宣传与指导，让相关企业、农户了解政策，知晓申报程序，同时我局也会积极进行业务培训，提高工作人员的业务处理水平，为广大群众做好服务工作。</w:t>
      </w:r>
    </w:p>
    <w:p>
      <w:pPr>
        <w:keepNext w:val="0"/>
        <w:keepLines w:val="0"/>
        <w:pageBreakBefore w:val="0"/>
        <w:widowControl w:val="0"/>
        <w:kinsoku/>
        <w:wordWrap/>
        <w:overflowPunct/>
        <w:topLinePunct w:val="0"/>
        <w:autoSpaceDE/>
        <w:autoSpaceDN/>
        <w:bidi w:val="0"/>
        <w:adjustRightInd/>
        <w:snapToGrid/>
        <w:spacing w:line="560" w:lineRule="exact"/>
        <w:jc w:val="righ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江华瑶族自治县农业农村局</w:t>
      </w:r>
    </w:p>
    <w:p>
      <w:pPr>
        <w:keepNext w:val="0"/>
        <w:keepLines w:val="0"/>
        <w:pageBreakBefore w:val="0"/>
        <w:widowControl w:val="0"/>
        <w:kinsoku/>
        <w:wordWrap/>
        <w:overflowPunct/>
        <w:topLinePunct w:val="0"/>
        <w:autoSpaceDE/>
        <w:autoSpaceDN/>
        <w:bidi w:val="0"/>
        <w:adjustRightInd/>
        <w:snapToGrid/>
        <w:spacing w:line="560" w:lineRule="exact"/>
        <w:jc w:val="righ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5</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5</w:t>
      </w:r>
      <w:r>
        <w:rPr>
          <w:rFonts w:hint="eastAsia" w:ascii="仿宋_GB2312" w:hAnsi="仿宋_GB2312" w:eastAsia="仿宋_GB2312" w:cs="仿宋_GB2312"/>
          <w:sz w:val="32"/>
          <w:szCs w:val="32"/>
        </w:rPr>
        <w:t>月9日</w:t>
      </w:r>
    </w:p>
    <w:sectPr>
      <w:pgSz w:w="11906" w:h="16838"/>
      <w:pgMar w:top="1701" w:right="1474" w:bottom="1474" w:left="1474"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黑体"/>
    <w:panose1 w:val="03000509000000000000"/>
    <w:charset w:val="86"/>
    <w:family w:val="auto"/>
    <w:pitch w:val="default"/>
    <w:sig w:usb0="00000000" w:usb1="00000000" w:usb2="00000000" w:usb3="00000000" w:csb0="00040000"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2E80AFB"/>
    <w:rsid w:val="0EDF27DF"/>
    <w:rsid w:val="3C301B72"/>
    <w:rsid w:val="40C51CB7"/>
    <w:rsid w:val="431762B8"/>
    <w:rsid w:val="44DA57EF"/>
    <w:rsid w:val="6F6124E5"/>
    <w:rsid w:val="70AF7A5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1207</Words>
  <Characters>1251</Characters>
  <Lines>0</Lines>
  <Paragraphs>0</Paragraphs>
  <TotalTime>16</TotalTime>
  <ScaleCrop>false</ScaleCrop>
  <LinksUpToDate>false</LinksUpToDate>
  <CharactersWithSpaces>1252</CharactersWithSpaces>
  <Application>WPS Office_11.1.0.9021_F1E327BC-269C-435d-A152-05C5408002CA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2025-04-10T01:45:00Z</dcterms:created>
  <dc:creator>Administrator</dc:creator>
  <cp:lastModifiedBy>Administrator</cp:lastModifiedBy>
  <dcterms:modified xsi:type="dcterms:W3CDTF">2025-05-15T00:49:42Z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2052-11.1.0.9021</vt:lpwstr>
  </property>
  <property fmtid="{D5CDD505-2E9C-101B-9397-08002B2CF9AE}" pid="3" name="KSOTemplateDocerSaveRecord">
    <vt:lpwstr>eyJoZGlkIjoiZjkyMTkxODQ1ZDM3NmNhNWVkYjFlNDhlZjhmM2YyZTgifQ==</vt:lpwstr>
  </property>
  <property fmtid="{D5CDD505-2E9C-101B-9397-08002B2CF9AE}" pid="4" name="ICV">
    <vt:lpwstr>22F8F971C68B427DB4F0DA6AD870E597_12</vt:lpwstr>
  </property>
</Properties>
</file>